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9ED5" w14:textId="77777777" w:rsidR="003B3094" w:rsidRDefault="008D007B" w:rsidP="00806B3C">
      <w:pPr>
        <w:pStyle w:val="Header"/>
        <w:tabs>
          <w:tab w:val="clear" w:pos="4320"/>
          <w:tab w:val="clear" w:pos="8640"/>
        </w:tabs>
        <w:jc w:val="center"/>
        <w:rPr>
          <w:rFonts w:ascii="Times New Roman" w:hAnsi="Times New Roman"/>
          <w:sz w:val="24"/>
          <w:szCs w:val="24"/>
          <w:lang w:val="lv-LV"/>
        </w:rPr>
      </w:pPr>
      <w:r>
        <w:rPr>
          <w:rFonts w:ascii="Times New Roman" w:hAnsi="Times New Roman"/>
          <w:sz w:val="24"/>
          <w:szCs w:val="24"/>
          <w:lang w:val="lv-LV"/>
        </w:rPr>
        <w:t>Rīgā</w:t>
      </w:r>
    </w:p>
    <w:p w14:paraId="7A6408D3" w14:textId="77777777" w:rsidR="00842C4F" w:rsidRDefault="008D007B" w:rsidP="00806B3C">
      <w:pPr>
        <w:pStyle w:val="Header"/>
        <w:tabs>
          <w:tab w:val="clear" w:pos="4320"/>
          <w:tab w:val="clear" w:pos="8640"/>
        </w:tabs>
        <w:spacing w:before="200"/>
        <w:rPr>
          <w:rFonts w:ascii="Times New Roman" w:hAnsi="Times New Roman"/>
          <w:sz w:val="24"/>
          <w:szCs w:val="24"/>
          <w:lang w:val="lv-LV"/>
        </w:rPr>
      </w:pPr>
      <w:r>
        <w:rPr>
          <w:rFonts w:ascii="Times New Roman" w:hAnsi="Times New Roman"/>
          <w:noProof/>
          <w:sz w:val="24"/>
          <w:szCs w:val="24"/>
          <w:lang w:val="lv-LV"/>
        </w:rPr>
        <w:t>25.02.2022</w:t>
      </w:r>
      <w:r w:rsidR="00223F4C">
        <w:rPr>
          <w:rFonts w:ascii="Times New Roman" w:hAnsi="Times New Roman"/>
          <w:sz w:val="24"/>
          <w:szCs w:val="24"/>
          <w:lang w:val="lv-LV"/>
        </w:rPr>
        <w:tab/>
      </w:r>
      <w:r w:rsidR="00BF0050">
        <w:rPr>
          <w:rFonts w:ascii="Times New Roman" w:hAnsi="Times New Roman"/>
          <w:sz w:val="24"/>
          <w:szCs w:val="24"/>
          <w:lang w:val="lv-LV"/>
        </w:rPr>
        <w:t>Nr.</w:t>
      </w:r>
      <w:r w:rsidR="00DC41F1">
        <w:rPr>
          <w:rFonts w:ascii="Times New Roman" w:hAnsi="Times New Roman"/>
          <w:sz w:val="24"/>
          <w:szCs w:val="24"/>
          <w:lang w:val="lv-LV"/>
        </w:rPr>
        <w:t xml:space="preserve"> </w:t>
      </w:r>
      <w:r w:rsidR="00223F4C">
        <w:rPr>
          <w:rFonts w:ascii="Times New Roman" w:hAnsi="Times New Roman"/>
          <w:noProof/>
          <w:sz w:val="24"/>
          <w:szCs w:val="24"/>
          <w:lang w:val="lv-LV"/>
        </w:rPr>
        <w:t>5-01/181</w:t>
      </w:r>
      <w:r w:rsidR="00C824F7">
        <w:rPr>
          <w:rFonts w:ascii="Times New Roman" w:hAnsi="Times New Roman"/>
          <w:sz w:val="24"/>
          <w:szCs w:val="24"/>
          <w:lang w:val="lv-LV"/>
        </w:rPr>
        <w:t>/2022</w:t>
      </w:r>
    </w:p>
    <w:p w14:paraId="6AB37BE0" w14:textId="77777777" w:rsidR="003F7DC6" w:rsidRPr="00B36BB1" w:rsidRDefault="008D007B" w:rsidP="003F7DC6">
      <w:pPr>
        <w:pStyle w:val="NoSpacing"/>
        <w:rPr>
          <w:rFonts w:ascii="Times New Roman" w:hAnsi="Times New Roman"/>
          <w:sz w:val="24"/>
          <w:szCs w:val="24"/>
        </w:rPr>
      </w:pPr>
      <w:r w:rsidRPr="00B36BB1">
        <w:rPr>
          <w:rFonts w:ascii="Times New Roman" w:hAnsi="Times New Roman"/>
          <w:sz w:val="24"/>
          <w:szCs w:val="24"/>
        </w:rPr>
        <w:t xml:space="preserve">Ref. to: February 2, </w:t>
      </w:r>
      <w:proofErr w:type="gramStart"/>
      <w:r w:rsidRPr="00B36BB1">
        <w:rPr>
          <w:rFonts w:ascii="Times New Roman" w:hAnsi="Times New Roman"/>
          <w:sz w:val="24"/>
          <w:szCs w:val="24"/>
        </w:rPr>
        <w:t>2022  No</w:t>
      </w:r>
      <w:proofErr w:type="gramEnd"/>
      <w:r w:rsidR="001E11F5">
        <w:rPr>
          <w:rFonts w:ascii="Times New Roman" w:hAnsi="Times New Roman"/>
          <w:sz w:val="24"/>
          <w:szCs w:val="24"/>
        </w:rPr>
        <w:t xml:space="preserve"> </w:t>
      </w:r>
      <w:r w:rsidRPr="00B36BB1">
        <w:rPr>
          <w:rFonts w:ascii="Times New Roman" w:hAnsi="Times New Roman"/>
          <w:sz w:val="24"/>
          <w:szCs w:val="24"/>
        </w:rPr>
        <w:t>DOOS-TSOOS.440.8.2015.JA17</w:t>
      </w:r>
    </w:p>
    <w:p w14:paraId="02A4344B" w14:textId="77777777" w:rsidR="003F7DC6" w:rsidRPr="00FB7A7F" w:rsidRDefault="003F7DC6" w:rsidP="003F7DC6">
      <w:pPr>
        <w:pStyle w:val="NormalWeb"/>
        <w:shd w:val="clear" w:color="auto" w:fill="FFFFFF"/>
        <w:spacing w:before="0" w:beforeAutospacing="0" w:after="0" w:afterAutospacing="0" w:line="193" w:lineRule="atLeast"/>
        <w:jc w:val="right"/>
        <w:rPr>
          <w:b/>
          <w:bCs/>
          <w:color w:val="FF0000"/>
          <w:lang w:val="en-US"/>
        </w:rPr>
      </w:pPr>
    </w:p>
    <w:p w14:paraId="7076D4A5" w14:textId="77777777" w:rsidR="003F7DC6" w:rsidRPr="00FB7A7F" w:rsidRDefault="003F7DC6" w:rsidP="003F7DC6">
      <w:pPr>
        <w:pStyle w:val="NormalWeb"/>
        <w:shd w:val="clear" w:color="auto" w:fill="FFFFFF"/>
        <w:spacing w:before="0" w:beforeAutospacing="0" w:after="0" w:afterAutospacing="0" w:line="193" w:lineRule="atLeast"/>
        <w:jc w:val="right"/>
        <w:rPr>
          <w:b/>
          <w:bCs/>
          <w:color w:val="FF0000"/>
          <w:lang w:val="en-US"/>
        </w:rPr>
      </w:pPr>
    </w:p>
    <w:p w14:paraId="19C8AF03" w14:textId="77777777" w:rsidR="003F7DC6" w:rsidRPr="004D4BA6" w:rsidRDefault="008D007B" w:rsidP="003F7DC6">
      <w:pPr>
        <w:pStyle w:val="NormalWeb"/>
        <w:shd w:val="clear" w:color="auto" w:fill="FFFFFF"/>
        <w:spacing w:before="0" w:beforeAutospacing="0" w:after="0" w:afterAutospacing="0" w:line="193" w:lineRule="atLeast"/>
        <w:jc w:val="right"/>
        <w:rPr>
          <w:lang w:val="en-US"/>
        </w:rPr>
      </w:pPr>
      <w:r w:rsidRPr="004D4BA6">
        <w:rPr>
          <w:lang w:val="en-US"/>
        </w:rPr>
        <w:t>General Directorate for Environmental Protection</w:t>
      </w:r>
    </w:p>
    <w:p w14:paraId="42EED43D" w14:textId="77777777" w:rsidR="003F7DC6" w:rsidRPr="004D4BA6" w:rsidRDefault="008D007B" w:rsidP="003F7DC6">
      <w:pPr>
        <w:pStyle w:val="NormalWeb"/>
        <w:shd w:val="clear" w:color="auto" w:fill="FFFFFF"/>
        <w:spacing w:before="0" w:beforeAutospacing="0" w:after="0" w:afterAutospacing="0" w:line="193" w:lineRule="atLeast"/>
        <w:jc w:val="right"/>
        <w:rPr>
          <w:lang w:val="en-US"/>
        </w:rPr>
      </w:pPr>
      <w:proofErr w:type="spellStart"/>
      <w:r w:rsidRPr="004D4BA6">
        <w:rPr>
          <w:lang w:val="en-US"/>
        </w:rPr>
        <w:t>Wawelska</w:t>
      </w:r>
      <w:proofErr w:type="spellEnd"/>
      <w:r w:rsidRPr="004D4BA6">
        <w:rPr>
          <w:lang w:val="en-US"/>
        </w:rPr>
        <w:t xml:space="preserve"> 52/54</w:t>
      </w:r>
    </w:p>
    <w:p w14:paraId="5F51134E" w14:textId="77777777" w:rsidR="003F7DC6" w:rsidRPr="004D4BA6" w:rsidRDefault="008D007B" w:rsidP="003F7DC6">
      <w:pPr>
        <w:pStyle w:val="NormalWeb"/>
        <w:shd w:val="clear" w:color="auto" w:fill="FFFFFF"/>
        <w:spacing w:before="0" w:beforeAutospacing="0" w:after="0" w:afterAutospacing="0" w:line="193" w:lineRule="atLeast"/>
        <w:jc w:val="right"/>
        <w:rPr>
          <w:lang w:val="en-US"/>
        </w:rPr>
      </w:pPr>
      <w:r w:rsidRPr="004D4BA6">
        <w:rPr>
          <w:lang w:val="en-US"/>
        </w:rPr>
        <w:t>00-922 Warsaw</w:t>
      </w:r>
    </w:p>
    <w:p w14:paraId="445E8DCC" w14:textId="77777777" w:rsidR="003F7DC6" w:rsidRPr="004D4BA6" w:rsidRDefault="008D007B" w:rsidP="003F7DC6">
      <w:pPr>
        <w:pStyle w:val="NormalWeb"/>
        <w:shd w:val="clear" w:color="auto" w:fill="FFFFFF"/>
        <w:spacing w:before="0" w:beforeAutospacing="0" w:after="0" w:afterAutospacing="0" w:line="193" w:lineRule="atLeast"/>
        <w:jc w:val="right"/>
        <w:rPr>
          <w:lang w:val="en-US"/>
        </w:rPr>
      </w:pPr>
      <w:r w:rsidRPr="004D4BA6">
        <w:rPr>
          <w:lang w:val="en-US"/>
        </w:rPr>
        <w:t xml:space="preserve"> POLAND</w:t>
      </w:r>
    </w:p>
    <w:p w14:paraId="7A72AB9D" w14:textId="77777777" w:rsidR="003F7DC6" w:rsidRPr="004D4BA6" w:rsidRDefault="008D007B" w:rsidP="003F7DC6">
      <w:pPr>
        <w:pStyle w:val="NormalWeb"/>
        <w:shd w:val="clear" w:color="auto" w:fill="FFFFFF"/>
        <w:spacing w:before="0" w:beforeAutospacing="0" w:after="0" w:afterAutospacing="0"/>
        <w:jc w:val="right"/>
        <w:rPr>
          <w:lang w:val="en-US"/>
        </w:rPr>
      </w:pPr>
      <w:hyperlink r:id="rId8" w:history="1">
        <w:r w:rsidRPr="004D4BA6">
          <w:rPr>
            <w:rStyle w:val="Hyperlink"/>
            <w:lang w:val="en-US"/>
          </w:rPr>
          <w:t>npp.poland@gdos.gov.pl</w:t>
        </w:r>
      </w:hyperlink>
      <w:r w:rsidRPr="004D4BA6">
        <w:rPr>
          <w:lang w:val="en-US"/>
        </w:rPr>
        <w:t xml:space="preserve"> </w:t>
      </w:r>
    </w:p>
    <w:p w14:paraId="1C2EA471" w14:textId="77777777" w:rsidR="003F7DC6" w:rsidRPr="004D4BA6" w:rsidRDefault="003F7DC6" w:rsidP="003F7DC6">
      <w:pPr>
        <w:pStyle w:val="NormalWeb"/>
        <w:shd w:val="clear" w:color="auto" w:fill="FFFFFF"/>
        <w:spacing w:before="0" w:beforeAutospacing="0" w:after="0" w:afterAutospacing="0"/>
        <w:jc w:val="right"/>
        <w:rPr>
          <w:lang w:val="en-US"/>
        </w:rPr>
      </w:pPr>
    </w:p>
    <w:p w14:paraId="44674703" w14:textId="77777777" w:rsidR="003F7DC6" w:rsidRPr="004D4BA6" w:rsidRDefault="008D007B" w:rsidP="003F7DC6">
      <w:pPr>
        <w:pStyle w:val="NormalWeb"/>
        <w:shd w:val="clear" w:color="auto" w:fill="FFFFFF"/>
        <w:spacing w:before="0" w:beforeAutospacing="0" w:after="0" w:afterAutospacing="0"/>
        <w:jc w:val="both"/>
        <w:rPr>
          <w:b/>
          <w:lang w:val="en-US"/>
        </w:rPr>
      </w:pPr>
      <w:r w:rsidRPr="004D4BA6">
        <w:rPr>
          <w:b/>
          <w:lang w:val="en-US"/>
        </w:rPr>
        <w:t xml:space="preserve">Regarding the notification about construction and operation of the first Nuclear Power Plant in Poland </w:t>
      </w:r>
    </w:p>
    <w:p w14:paraId="491C0E43" w14:textId="77777777" w:rsidR="003F7DC6" w:rsidRPr="004D4BA6" w:rsidRDefault="003F7DC6" w:rsidP="003F7DC6">
      <w:pPr>
        <w:pStyle w:val="NoSpacing"/>
        <w:jc w:val="right"/>
        <w:rPr>
          <w:rFonts w:ascii="Times New Roman" w:hAnsi="Times New Roman"/>
          <w:b/>
          <w:sz w:val="24"/>
          <w:szCs w:val="24"/>
        </w:rPr>
      </w:pPr>
    </w:p>
    <w:p w14:paraId="545C07D1" w14:textId="77777777" w:rsidR="003F7DC6" w:rsidRPr="002B3F5D" w:rsidRDefault="008D007B" w:rsidP="001E11F5">
      <w:pPr>
        <w:spacing w:before="120" w:after="120" w:line="240" w:lineRule="auto"/>
        <w:ind w:right="11"/>
        <w:jc w:val="both"/>
        <w:rPr>
          <w:rFonts w:ascii="Times New Roman" w:hAnsi="Times New Roman"/>
          <w:sz w:val="24"/>
          <w:szCs w:val="24"/>
          <w:lang w:val="en-AU"/>
        </w:rPr>
      </w:pPr>
      <w:r w:rsidRPr="004D4BA6">
        <w:rPr>
          <w:rFonts w:ascii="Times New Roman" w:hAnsi="Times New Roman"/>
          <w:sz w:val="24"/>
          <w:szCs w:val="24"/>
        </w:rPr>
        <w:t>Environment State Bureau (hereinafter – the Bureau) acting as a competent authorit</w:t>
      </w:r>
      <w:r w:rsidRPr="004D4BA6">
        <w:rPr>
          <w:rFonts w:ascii="Times New Roman" w:hAnsi="Times New Roman"/>
          <w:sz w:val="24"/>
          <w:szCs w:val="24"/>
        </w:rPr>
        <w:t>y on environmental impact assessment in Latvia would like to thank the General Directorate for</w:t>
      </w:r>
      <w:r w:rsidRPr="00480C7B">
        <w:rPr>
          <w:rFonts w:ascii="Times New Roman" w:hAnsi="Times New Roman"/>
          <w:sz w:val="24"/>
          <w:szCs w:val="24"/>
        </w:rPr>
        <w:t xml:space="preserve"> Environmental protection of Poland for information regarding progress of an environmental impact assessment procedure (hereinafter – EIA) for the planned constru</w:t>
      </w:r>
      <w:r w:rsidRPr="00480C7B">
        <w:rPr>
          <w:rFonts w:ascii="Times New Roman" w:hAnsi="Times New Roman"/>
          <w:sz w:val="24"/>
          <w:szCs w:val="24"/>
        </w:rPr>
        <w:t xml:space="preserve">ction and operation of the first Nuclear Power Plant in Poland with a capacity of up to 3,750 MWe in the area of municipalities </w:t>
      </w:r>
      <w:proofErr w:type="spellStart"/>
      <w:r w:rsidRPr="00480C7B">
        <w:rPr>
          <w:rFonts w:ascii="Times New Roman" w:hAnsi="Times New Roman"/>
          <w:sz w:val="24"/>
          <w:szCs w:val="24"/>
        </w:rPr>
        <w:t>Choczewo</w:t>
      </w:r>
      <w:proofErr w:type="spellEnd"/>
      <w:r w:rsidRPr="00480C7B">
        <w:rPr>
          <w:rFonts w:ascii="Times New Roman" w:hAnsi="Times New Roman"/>
          <w:sz w:val="24"/>
          <w:szCs w:val="24"/>
        </w:rPr>
        <w:t xml:space="preserve"> or </w:t>
      </w:r>
      <w:proofErr w:type="spellStart"/>
      <w:r w:rsidRPr="00480C7B">
        <w:rPr>
          <w:rFonts w:ascii="Times New Roman" w:hAnsi="Times New Roman"/>
          <w:sz w:val="24"/>
          <w:szCs w:val="24"/>
        </w:rPr>
        <w:t>Gniewino</w:t>
      </w:r>
      <w:proofErr w:type="spellEnd"/>
      <w:r w:rsidRPr="00480C7B">
        <w:rPr>
          <w:rFonts w:ascii="Times New Roman" w:hAnsi="Times New Roman"/>
          <w:sz w:val="24"/>
          <w:szCs w:val="24"/>
        </w:rPr>
        <w:t xml:space="preserve"> and </w:t>
      </w:r>
      <w:proofErr w:type="spellStart"/>
      <w:r w:rsidRPr="00480C7B">
        <w:rPr>
          <w:rFonts w:ascii="Times New Roman" w:hAnsi="Times New Roman"/>
          <w:sz w:val="24"/>
          <w:szCs w:val="24"/>
        </w:rPr>
        <w:t>Krokowa</w:t>
      </w:r>
      <w:proofErr w:type="spellEnd"/>
      <w:r w:rsidRPr="00480C7B">
        <w:rPr>
          <w:rFonts w:ascii="Times New Roman" w:hAnsi="Times New Roman"/>
          <w:sz w:val="24"/>
          <w:szCs w:val="24"/>
        </w:rPr>
        <w:t xml:space="preserve"> in </w:t>
      </w:r>
      <w:proofErr w:type="spellStart"/>
      <w:r w:rsidRPr="00480C7B">
        <w:rPr>
          <w:rFonts w:ascii="Times New Roman" w:hAnsi="Times New Roman"/>
          <w:sz w:val="24"/>
          <w:szCs w:val="24"/>
        </w:rPr>
        <w:t>Pomorskie</w:t>
      </w:r>
      <w:proofErr w:type="spellEnd"/>
      <w:r w:rsidRPr="00480C7B">
        <w:rPr>
          <w:rFonts w:ascii="Times New Roman" w:hAnsi="Times New Roman"/>
          <w:sz w:val="24"/>
          <w:szCs w:val="24"/>
        </w:rPr>
        <w:t xml:space="preserve"> Voivodeship (hereinafter – the Project).</w:t>
      </w:r>
      <w:r>
        <w:rPr>
          <w:rFonts w:ascii="Times New Roman" w:hAnsi="Times New Roman"/>
          <w:sz w:val="24"/>
          <w:szCs w:val="24"/>
        </w:rPr>
        <w:t xml:space="preserve"> </w:t>
      </w:r>
      <w:r w:rsidRPr="00B75616">
        <w:rPr>
          <w:rFonts w:ascii="Times New Roman" w:hAnsi="Times New Roman"/>
          <w:sz w:val="24"/>
          <w:szCs w:val="24"/>
          <w:lang w:val="en-AU"/>
        </w:rPr>
        <w:t xml:space="preserve">We </w:t>
      </w:r>
      <w:r>
        <w:rPr>
          <w:rFonts w:ascii="Times New Roman" w:hAnsi="Times New Roman"/>
          <w:sz w:val="24"/>
          <w:szCs w:val="24"/>
          <w:lang w:val="en-AU"/>
        </w:rPr>
        <w:t xml:space="preserve">kindly </w:t>
      </w:r>
      <w:r w:rsidRPr="00B75616">
        <w:rPr>
          <w:rFonts w:ascii="Times New Roman" w:hAnsi="Times New Roman"/>
          <w:sz w:val="24"/>
          <w:szCs w:val="24"/>
          <w:lang w:val="en-AU"/>
        </w:rPr>
        <w:t>ask you to consider information</w:t>
      </w:r>
      <w:r w:rsidRPr="00B75616">
        <w:rPr>
          <w:rFonts w:ascii="Times New Roman" w:hAnsi="Times New Roman"/>
          <w:sz w:val="24"/>
          <w:szCs w:val="24"/>
          <w:lang w:val="en-AU"/>
        </w:rPr>
        <w:t xml:space="preserve"> that was given in the</w:t>
      </w:r>
      <w:r w:rsidRPr="00B75616">
        <w:rPr>
          <w:rFonts w:ascii="Times New Roman" w:hAnsi="Times New Roman"/>
          <w:sz w:val="24"/>
          <w:szCs w:val="24"/>
        </w:rPr>
        <w:t xml:space="preserve"> Bureaus letter (January 20, 2016, No</w:t>
      </w:r>
      <w:r>
        <w:rPr>
          <w:rFonts w:ascii="Times New Roman" w:hAnsi="Times New Roman"/>
          <w:sz w:val="24"/>
          <w:szCs w:val="24"/>
        </w:rPr>
        <w:t>.</w:t>
      </w:r>
      <w:r w:rsidRPr="00B75616">
        <w:rPr>
          <w:rFonts w:ascii="Times New Roman" w:hAnsi="Times New Roman"/>
          <w:sz w:val="24"/>
          <w:szCs w:val="24"/>
        </w:rPr>
        <w:t>3-01/127) about aspects that need to be stressed and foreseen in the EIA of the Project</w:t>
      </w:r>
      <w:r>
        <w:rPr>
          <w:rFonts w:ascii="Times New Roman" w:hAnsi="Times New Roman"/>
          <w:sz w:val="24"/>
          <w:szCs w:val="24"/>
        </w:rPr>
        <w:t xml:space="preserve"> (see Attachment).</w:t>
      </w:r>
    </w:p>
    <w:p w14:paraId="69A4B0D8" w14:textId="77777777" w:rsidR="003F7DC6" w:rsidRDefault="008D007B" w:rsidP="003F7DC6">
      <w:pPr>
        <w:shd w:val="clear" w:color="auto" w:fill="FFFFFF"/>
        <w:spacing w:before="120" w:after="0" w:line="240" w:lineRule="auto"/>
        <w:jc w:val="both"/>
        <w:rPr>
          <w:rFonts w:ascii="Times New Roman" w:hAnsi="Times New Roman"/>
          <w:sz w:val="24"/>
          <w:szCs w:val="24"/>
        </w:rPr>
      </w:pPr>
      <w:r>
        <w:rPr>
          <w:rFonts w:ascii="Times New Roman" w:hAnsi="Times New Roman"/>
          <w:sz w:val="24"/>
          <w:szCs w:val="24"/>
        </w:rPr>
        <w:t xml:space="preserve">The </w:t>
      </w:r>
      <w:r w:rsidRPr="00B435E0">
        <w:rPr>
          <w:rFonts w:ascii="Times New Roman" w:hAnsi="Times New Roman"/>
          <w:sz w:val="24"/>
          <w:szCs w:val="24"/>
        </w:rPr>
        <w:t>Bureau provides the following requested information</w:t>
      </w:r>
      <w:r>
        <w:rPr>
          <w:rFonts w:ascii="Times New Roman" w:hAnsi="Times New Roman"/>
          <w:sz w:val="24"/>
          <w:szCs w:val="24"/>
        </w:rPr>
        <w:t xml:space="preserve">. </w:t>
      </w:r>
    </w:p>
    <w:p w14:paraId="6E213917" w14:textId="77777777" w:rsidR="003F7DC6" w:rsidRPr="00B435E0" w:rsidRDefault="008D007B" w:rsidP="003F7DC6">
      <w:pPr>
        <w:shd w:val="clear" w:color="auto" w:fill="FFFFFF"/>
        <w:spacing w:before="120" w:after="0" w:line="240" w:lineRule="auto"/>
        <w:jc w:val="both"/>
        <w:rPr>
          <w:rFonts w:ascii="Times New Roman" w:hAnsi="Times New Roman"/>
          <w:sz w:val="24"/>
          <w:szCs w:val="24"/>
        </w:rPr>
      </w:pPr>
      <w:proofErr w:type="gramStart"/>
      <w:r w:rsidRPr="00B435E0">
        <w:rPr>
          <w:rFonts w:ascii="Times New Roman" w:hAnsi="Times New Roman"/>
          <w:sz w:val="24"/>
          <w:szCs w:val="24"/>
        </w:rPr>
        <w:t>Taking into account</w:t>
      </w:r>
      <w:proofErr w:type="gramEnd"/>
      <w:r w:rsidRPr="00B435E0">
        <w:rPr>
          <w:rFonts w:ascii="Times New Roman" w:hAnsi="Times New Roman"/>
          <w:sz w:val="24"/>
          <w:szCs w:val="24"/>
        </w:rPr>
        <w:t xml:space="preserve"> the nature and scope of the Project and the possibility of transboundary impacts, as well as </w:t>
      </w:r>
      <w:r w:rsidRPr="00B435E0">
        <w:rPr>
          <w:rFonts w:ascii="Times New Roman" w:hAnsi="Times New Roman"/>
          <w:sz w:val="24"/>
          <w:szCs w:val="24"/>
          <w:lang w:val="en-AU"/>
        </w:rPr>
        <w:t xml:space="preserve">having assessed opinions received from stakeholders, </w:t>
      </w:r>
      <w:r w:rsidRPr="00B435E0">
        <w:rPr>
          <w:rFonts w:ascii="Times New Roman" w:hAnsi="Times New Roman"/>
          <w:sz w:val="24"/>
          <w:szCs w:val="24"/>
        </w:rPr>
        <w:t xml:space="preserve">we hereby confirm that </w:t>
      </w:r>
      <w:r w:rsidRPr="00B435E0">
        <w:rPr>
          <w:rFonts w:ascii="Times New Roman" w:hAnsi="Times New Roman"/>
          <w:sz w:val="24"/>
          <w:szCs w:val="24"/>
          <w:lang w:val="en-AU"/>
        </w:rPr>
        <w:t>the Republic of Latvia</w:t>
      </w:r>
      <w:r w:rsidRPr="00B435E0">
        <w:rPr>
          <w:rFonts w:ascii="Times New Roman" w:hAnsi="Times New Roman"/>
          <w:sz w:val="24"/>
          <w:szCs w:val="24"/>
        </w:rPr>
        <w:t xml:space="preserve"> intends to take part in the proceedings on E</w:t>
      </w:r>
      <w:r w:rsidRPr="00B435E0">
        <w:rPr>
          <w:rFonts w:ascii="Times New Roman" w:hAnsi="Times New Roman"/>
          <w:sz w:val="24"/>
          <w:szCs w:val="24"/>
        </w:rPr>
        <w:t>IA and transboundary consultations</w:t>
      </w:r>
      <w:r>
        <w:rPr>
          <w:rFonts w:ascii="Times New Roman" w:hAnsi="Times New Roman"/>
          <w:sz w:val="24"/>
          <w:szCs w:val="24"/>
        </w:rPr>
        <w:t xml:space="preserve"> of the Project</w:t>
      </w:r>
      <w:r w:rsidRPr="00B435E0">
        <w:rPr>
          <w:rFonts w:ascii="Times New Roman" w:hAnsi="Times New Roman"/>
          <w:sz w:val="24"/>
          <w:szCs w:val="24"/>
        </w:rPr>
        <w:t xml:space="preserve">. </w:t>
      </w:r>
    </w:p>
    <w:p w14:paraId="0B981368" w14:textId="77777777" w:rsidR="003F7DC6" w:rsidRPr="006559CE" w:rsidRDefault="008D007B" w:rsidP="003F7DC6">
      <w:pPr>
        <w:spacing w:before="120" w:after="120" w:line="240" w:lineRule="auto"/>
        <w:ind w:right="11"/>
        <w:jc w:val="both"/>
        <w:rPr>
          <w:rFonts w:ascii="Times New Roman" w:hAnsi="Times New Roman"/>
          <w:sz w:val="24"/>
          <w:szCs w:val="24"/>
        </w:rPr>
      </w:pPr>
      <w:r w:rsidRPr="00564D35">
        <w:rPr>
          <w:rFonts w:ascii="Times New Roman" w:hAnsi="Times New Roman"/>
          <w:sz w:val="24"/>
          <w:szCs w:val="24"/>
          <w:lang w:val="en-AU"/>
        </w:rPr>
        <w:t>We would like to draw your attention that Latvian legislation, in particular the Law on Environmental impact assessment, designates at least 30 days long term for the process of public consultation when e</w:t>
      </w:r>
      <w:r w:rsidRPr="00564D35">
        <w:rPr>
          <w:rFonts w:ascii="Times New Roman" w:hAnsi="Times New Roman"/>
          <w:sz w:val="24"/>
          <w:szCs w:val="24"/>
          <w:lang w:val="en-AU"/>
        </w:rPr>
        <w:t xml:space="preserve">laborated EIA report is discussed. The time is being counted from the day a publication </w:t>
      </w:r>
      <w:r w:rsidRPr="006559CE">
        <w:rPr>
          <w:rFonts w:ascii="Times New Roman" w:hAnsi="Times New Roman"/>
          <w:sz w:val="24"/>
          <w:szCs w:val="24"/>
          <w:lang w:val="en-AU"/>
        </w:rPr>
        <w:t xml:space="preserve">about </w:t>
      </w:r>
      <w:r w:rsidRPr="006559CE">
        <w:rPr>
          <w:rFonts w:ascii="Times New Roman" w:hAnsi="Times New Roman"/>
          <w:sz w:val="24"/>
          <w:szCs w:val="24"/>
          <w:shd w:val="clear" w:color="auto" w:fill="FFFFFF"/>
        </w:rPr>
        <w:t xml:space="preserve">the intended activity and the possibility of the public to submit written proposals regarding the possible impact of such activity on the environment is </w:t>
      </w:r>
      <w:r w:rsidRPr="00564D35">
        <w:rPr>
          <w:rFonts w:ascii="Times New Roman" w:hAnsi="Times New Roman"/>
          <w:sz w:val="24"/>
          <w:szCs w:val="24"/>
          <w:lang w:val="en-AU"/>
        </w:rPr>
        <w:t>published</w:t>
      </w:r>
      <w:r w:rsidRPr="00564D35">
        <w:rPr>
          <w:rFonts w:ascii="Times New Roman" w:hAnsi="Times New Roman"/>
          <w:sz w:val="24"/>
          <w:szCs w:val="24"/>
          <w:lang w:val="en-AU"/>
        </w:rPr>
        <w:t xml:space="preserve"> in a corresponding newspaper which will be ensured by the Republic of Latvia after receiving information from the Republic of </w:t>
      </w:r>
      <w:r w:rsidRPr="006559CE">
        <w:rPr>
          <w:rFonts w:ascii="Times New Roman" w:hAnsi="Times New Roman"/>
          <w:sz w:val="24"/>
          <w:szCs w:val="24"/>
          <w:lang w:val="en-AU"/>
        </w:rPr>
        <w:t>Poland</w:t>
      </w:r>
      <w:r>
        <w:rPr>
          <w:rFonts w:ascii="Times New Roman" w:hAnsi="Times New Roman"/>
          <w:sz w:val="24"/>
          <w:szCs w:val="24"/>
          <w:lang w:val="en-AU"/>
        </w:rPr>
        <w:t xml:space="preserve">. Usually, it takes </w:t>
      </w:r>
      <w:proofErr w:type="gramStart"/>
      <w:r>
        <w:rPr>
          <w:rFonts w:ascii="Times New Roman" w:hAnsi="Times New Roman"/>
          <w:sz w:val="24"/>
          <w:szCs w:val="24"/>
          <w:lang w:val="en-AU"/>
        </w:rPr>
        <w:t>time period</w:t>
      </w:r>
      <w:proofErr w:type="gramEnd"/>
      <w:r>
        <w:rPr>
          <w:rFonts w:ascii="Times New Roman" w:hAnsi="Times New Roman"/>
          <w:sz w:val="24"/>
          <w:szCs w:val="24"/>
          <w:lang w:val="en-AU"/>
        </w:rPr>
        <w:t xml:space="preserve"> till 7 days from a day publication is provided to the </w:t>
      </w:r>
      <w:r w:rsidRPr="00564D35">
        <w:rPr>
          <w:rFonts w:ascii="Times New Roman" w:hAnsi="Times New Roman"/>
          <w:sz w:val="24"/>
          <w:szCs w:val="24"/>
          <w:lang w:val="en-AU"/>
        </w:rPr>
        <w:t>corresponding newspaper</w:t>
      </w:r>
      <w:r>
        <w:rPr>
          <w:rFonts w:ascii="Times New Roman" w:hAnsi="Times New Roman"/>
          <w:sz w:val="24"/>
          <w:szCs w:val="24"/>
          <w:lang w:val="en-AU"/>
        </w:rPr>
        <w:t xml:space="preserve"> till it is pu</w:t>
      </w:r>
      <w:r>
        <w:rPr>
          <w:rFonts w:ascii="Times New Roman" w:hAnsi="Times New Roman"/>
          <w:sz w:val="24"/>
          <w:szCs w:val="24"/>
          <w:lang w:val="en-AU"/>
        </w:rPr>
        <w:t xml:space="preserve">blished. </w:t>
      </w:r>
      <w:r w:rsidRPr="006559CE">
        <w:rPr>
          <w:rFonts w:ascii="Times New Roman" w:hAnsi="Times New Roman"/>
          <w:sz w:val="24"/>
          <w:szCs w:val="24"/>
          <w:lang w:val="en-AU"/>
        </w:rPr>
        <w:t xml:space="preserve">The Bureau will publish received </w:t>
      </w:r>
      <w:r w:rsidRPr="00646CFD">
        <w:rPr>
          <w:rFonts w:ascii="Times New Roman" w:hAnsi="Times New Roman"/>
          <w:sz w:val="24"/>
          <w:szCs w:val="24"/>
          <w:u w:val="single"/>
          <w:lang w:val="en-AU"/>
        </w:rPr>
        <w:t>electronical</w:t>
      </w:r>
      <w:r>
        <w:rPr>
          <w:rFonts w:ascii="Times New Roman" w:hAnsi="Times New Roman"/>
          <w:sz w:val="24"/>
          <w:szCs w:val="24"/>
          <w:lang w:val="en-AU"/>
        </w:rPr>
        <w:t xml:space="preserve"> </w:t>
      </w:r>
      <w:r w:rsidRPr="006559CE">
        <w:rPr>
          <w:rFonts w:ascii="Times New Roman" w:hAnsi="Times New Roman"/>
          <w:sz w:val="24"/>
          <w:szCs w:val="24"/>
          <w:lang w:val="en-AU"/>
        </w:rPr>
        <w:t>documentation of the Project and the EIA report on its website and will inform relevant authorities and organisati</w:t>
      </w:r>
      <w:bookmarkStart w:id="0" w:name="_Hlk96540982"/>
      <w:r w:rsidRPr="006559CE">
        <w:rPr>
          <w:rFonts w:ascii="Times New Roman" w:hAnsi="Times New Roman"/>
          <w:sz w:val="24"/>
          <w:szCs w:val="24"/>
          <w:lang w:val="en-AU"/>
        </w:rPr>
        <w:t>o</w:t>
      </w:r>
      <w:bookmarkEnd w:id="0"/>
      <w:r w:rsidRPr="006559CE">
        <w:rPr>
          <w:rFonts w:ascii="Times New Roman" w:hAnsi="Times New Roman"/>
          <w:sz w:val="24"/>
          <w:szCs w:val="24"/>
          <w:lang w:val="en-AU"/>
        </w:rPr>
        <w:t xml:space="preserve">ns </w:t>
      </w:r>
      <w:r w:rsidRPr="006559CE">
        <w:rPr>
          <w:rFonts w:ascii="Times New Roman" w:hAnsi="Times New Roman"/>
          <w:sz w:val="24"/>
          <w:szCs w:val="24"/>
        </w:rPr>
        <w:t>on time periods up to when written proposals may be submitted to the Bureau</w:t>
      </w:r>
      <w:r>
        <w:rPr>
          <w:rFonts w:ascii="Times New Roman" w:hAnsi="Times New Roman"/>
          <w:sz w:val="24"/>
          <w:szCs w:val="24"/>
        </w:rPr>
        <w:t xml:space="preserve"> (we do </w:t>
      </w:r>
      <w:r>
        <w:rPr>
          <w:rFonts w:ascii="Times New Roman" w:hAnsi="Times New Roman"/>
          <w:sz w:val="24"/>
          <w:szCs w:val="24"/>
        </w:rPr>
        <w:t>not need paper version)</w:t>
      </w:r>
      <w:r w:rsidRPr="006559CE">
        <w:rPr>
          <w:rFonts w:ascii="Times New Roman" w:hAnsi="Times New Roman"/>
          <w:sz w:val="24"/>
          <w:szCs w:val="24"/>
        </w:rPr>
        <w:t xml:space="preserve">. Afterwards the Bureau will compile the proposals submitted by the public and interested institutions and send </w:t>
      </w:r>
      <w:r w:rsidRPr="006559CE">
        <w:rPr>
          <w:rFonts w:ascii="Times New Roman" w:hAnsi="Times New Roman"/>
          <w:sz w:val="24"/>
          <w:szCs w:val="24"/>
        </w:rPr>
        <w:lastRenderedPageBreak/>
        <w:t>them to the General Directorate for Environmental protection of Poland.</w:t>
      </w:r>
    </w:p>
    <w:p w14:paraId="642D2D8F" w14:textId="77777777" w:rsidR="003F7DC6" w:rsidRPr="00E76752" w:rsidRDefault="008D007B" w:rsidP="003F7DC6">
      <w:pPr>
        <w:spacing w:before="120" w:after="120" w:line="240" w:lineRule="auto"/>
        <w:ind w:right="11"/>
        <w:jc w:val="both"/>
        <w:rPr>
          <w:rFonts w:ascii="Times New Roman" w:hAnsi="Times New Roman"/>
          <w:sz w:val="24"/>
          <w:szCs w:val="24"/>
          <w:lang w:val="en-AU"/>
        </w:rPr>
      </w:pPr>
      <w:r w:rsidRPr="00564D35">
        <w:rPr>
          <w:rFonts w:ascii="Times New Roman" w:hAnsi="Times New Roman"/>
          <w:sz w:val="24"/>
          <w:szCs w:val="24"/>
          <w:lang w:val="en-AU"/>
        </w:rPr>
        <w:t xml:space="preserve">A </w:t>
      </w:r>
      <w:r w:rsidRPr="00E76752">
        <w:rPr>
          <w:rFonts w:ascii="Times New Roman" w:hAnsi="Times New Roman"/>
          <w:sz w:val="24"/>
          <w:szCs w:val="24"/>
          <w:lang w:val="en-AU"/>
        </w:rPr>
        <w:t>public hearing meeting of the intended activity</w:t>
      </w:r>
      <w:r w:rsidRPr="00E76752">
        <w:rPr>
          <w:rFonts w:ascii="Times New Roman" w:hAnsi="Times New Roman"/>
          <w:sz w:val="24"/>
          <w:szCs w:val="24"/>
          <w:lang w:val="en-AU"/>
        </w:rPr>
        <w:t xml:space="preserve"> shall be held. According to the national legislation, a public hearing meeting shall be held no sooner than 7 days after publication is published and no later than 10 days before the ending of public consultation process. In this context we inform, that a</w:t>
      </w:r>
      <w:r w:rsidRPr="00E76752">
        <w:rPr>
          <w:rFonts w:ascii="Times New Roman" w:hAnsi="Times New Roman"/>
          <w:sz w:val="24"/>
          <w:szCs w:val="24"/>
          <w:lang w:val="en-AU"/>
        </w:rPr>
        <w:t>ccording to the national law concerning measures for limitation of the spread of infection disease Covid-19 (and limitations for transboundary travelling), the public hearing meeting can be replaced with a video conference and video-presentations.</w:t>
      </w:r>
    </w:p>
    <w:p w14:paraId="3439AA4E" w14:textId="77777777" w:rsidR="003F7DC6" w:rsidRPr="00E76752" w:rsidRDefault="008D007B" w:rsidP="003F7DC6">
      <w:pPr>
        <w:spacing w:after="120" w:line="240" w:lineRule="auto"/>
        <w:ind w:right="12"/>
        <w:jc w:val="both"/>
        <w:rPr>
          <w:rFonts w:ascii="Times New Roman" w:hAnsi="Times New Roman"/>
          <w:sz w:val="24"/>
          <w:szCs w:val="24"/>
          <w:lang w:val="en-AU"/>
        </w:rPr>
      </w:pPr>
      <w:r w:rsidRPr="00E76752">
        <w:rPr>
          <w:rFonts w:ascii="Times New Roman" w:hAnsi="Times New Roman"/>
          <w:sz w:val="24"/>
          <w:szCs w:val="24"/>
          <w:lang w:val="en-AU"/>
        </w:rPr>
        <w:t>We kindl</w:t>
      </w:r>
      <w:r w:rsidRPr="00E76752">
        <w:rPr>
          <w:rFonts w:ascii="Times New Roman" w:hAnsi="Times New Roman"/>
          <w:sz w:val="24"/>
          <w:szCs w:val="24"/>
          <w:lang w:val="en-AU"/>
        </w:rPr>
        <w:t>y ask you to prepare Impact Assessment Report in English and summary that reflects information to the extent and scope necessary for the transboundary EIA in Latvian.</w:t>
      </w:r>
    </w:p>
    <w:p w14:paraId="234746A2" w14:textId="77777777" w:rsidR="003F7DC6" w:rsidRPr="00E76752" w:rsidRDefault="003F7DC6" w:rsidP="003F7DC6">
      <w:pPr>
        <w:shd w:val="clear" w:color="auto" w:fill="FFFFFF"/>
        <w:spacing w:after="100" w:line="240" w:lineRule="auto"/>
        <w:jc w:val="both"/>
        <w:rPr>
          <w:rFonts w:ascii="Times New Roman" w:hAnsi="Times New Roman"/>
          <w:sz w:val="24"/>
          <w:szCs w:val="24"/>
          <w:lang w:val="en-AU"/>
        </w:rPr>
      </w:pPr>
    </w:p>
    <w:p w14:paraId="006D7598" w14:textId="77777777" w:rsidR="003F7DC6" w:rsidRPr="00E76752" w:rsidRDefault="008D007B" w:rsidP="003F7DC6">
      <w:pPr>
        <w:shd w:val="clear" w:color="auto" w:fill="FFFFFF"/>
        <w:spacing w:after="100" w:line="240" w:lineRule="auto"/>
        <w:jc w:val="both"/>
        <w:rPr>
          <w:rFonts w:ascii="Times New Roman" w:hAnsi="Times New Roman"/>
          <w:sz w:val="24"/>
          <w:szCs w:val="24"/>
        </w:rPr>
      </w:pPr>
      <w:r>
        <w:rPr>
          <w:rFonts w:ascii="Times New Roman" w:hAnsi="Times New Roman"/>
          <w:sz w:val="24"/>
          <w:szCs w:val="24"/>
          <w:lang w:val="en-AU"/>
        </w:rPr>
        <w:t xml:space="preserve">Attachment on </w:t>
      </w:r>
      <w:r w:rsidRPr="00E76752">
        <w:rPr>
          <w:rFonts w:ascii="Times New Roman" w:hAnsi="Times New Roman"/>
          <w:sz w:val="24"/>
          <w:szCs w:val="24"/>
        </w:rPr>
        <w:t>2</w:t>
      </w:r>
      <w:r>
        <w:rPr>
          <w:rFonts w:ascii="Times New Roman" w:hAnsi="Times New Roman"/>
          <w:sz w:val="24"/>
          <w:szCs w:val="24"/>
        </w:rPr>
        <w:t xml:space="preserve"> pages</w:t>
      </w:r>
      <w:r w:rsidRPr="00E76752">
        <w:rPr>
          <w:rFonts w:ascii="Times New Roman" w:hAnsi="Times New Roman"/>
          <w:sz w:val="24"/>
          <w:szCs w:val="24"/>
        </w:rPr>
        <w:t>.</w:t>
      </w:r>
    </w:p>
    <w:p w14:paraId="0244F94D" w14:textId="77777777" w:rsidR="003F7DC6" w:rsidRPr="00E76752" w:rsidRDefault="003F7DC6" w:rsidP="003F7DC6">
      <w:pPr>
        <w:pStyle w:val="ListParagraph"/>
        <w:shd w:val="clear" w:color="auto" w:fill="FFFFFF"/>
        <w:spacing w:before="120" w:after="0" w:line="240" w:lineRule="auto"/>
        <w:ind w:left="0"/>
        <w:jc w:val="both"/>
        <w:rPr>
          <w:rFonts w:ascii="Times New Roman" w:hAnsi="Times New Roman"/>
          <w:sz w:val="24"/>
          <w:szCs w:val="24"/>
        </w:rPr>
      </w:pPr>
    </w:p>
    <w:p w14:paraId="2B1CB17A" w14:textId="77777777" w:rsidR="003F7DC6" w:rsidRPr="00E76752" w:rsidRDefault="003F7DC6" w:rsidP="003F7DC6">
      <w:pPr>
        <w:pStyle w:val="ListParagraph"/>
        <w:shd w:val="clear" w:color="auto" w:fill="FFFFFF"/>
        <w:spacing w:before="120" w:after="0" w:line="240" w:lineRule="auto"/>
        <w:ind w:left="0"/>
        <w:jc w:val="both"/>
        <w:rPr>
          <w:rFonts w:ascii="Times New Roman" w:hAnsi="Times New Roman"/>
          <w:sz w:val="24"/>
          <w:szCs w:val="24"/>
        </w:rPr>
      </w:pPr>
    </w:p>
    <w:p w14:paraId="06D164A2" w14:textId="77777777" w:rsidR="003F7DC6" w:rsidRPr="00480C7B" w:rsidRDefault="008D007B" w:rsidP="003F7DC6">
      <w:pPr>
        <w:pStyle w:val="ListParagraph"/>
        <w:shd w:val="clear" w:color="auto" w:fill="FFFFFF"/>
        <w:spacing w:before="120" w:after="0" w:line="240" w:lineRule="auto"/>
        <w:ind w:left="0"/>
        <w:jc w:val="both"/>
        <w:rPr>
          <w:rFonts w:ascii="Times New Roman" w:hAnsi="Times New Roman"/>
          <w:sz w:val="24"/>
          <w:szCs w:val="24"/>
        </w:rPr>
      </w:pPr>
      <w:r w:rsidRPr="00480C7B">
        <w:rPr>
          <w:rFonts w:ascii="Times New Roman" w:hAnsi="Times New Roman"/>
          <w:sz w:val="24"/>
          <w:szCs w:val="24"/>
        </w:rPr>
        <w:t xml:space="preserve">Looking forward to a constructive and effective cooperation, </w:t>
      </w:r>
    </w:p>
    <w:p w14:paraId="2A0E54BC" w14:textId="77777777" w:rsidR="003F7DC6" w:rsidRPr="00480C7B" w:rsidRDefault="003F7DC6" w:rsidP="003F7DC6">
      <w:pPr>
        <w:pStyle w:val="ListParagraph"/>
        <w:shd w:val="clear" w:color="auto" w:fill="FFFFFF"/>
        <w:spacing w:before="120" w:after="0" w:line="240" w:lineRule="auto"/>
        <w:ind w:left="0"/>
        <w:jc w:val="both"/>
        <w:rPr>
          <w:rFonts w:ascii="Times New Roman" w:hAnsi="Times New Roman"/>
          <w:sz w:val="24"/>
          <w:szCs w:val="24"/>
        </w:rPr>
      </w:pPr>
    </w:p>
    <w:p w14:paraId="02D58322" w14:textId="77777777" w:rsidR="003F7DC6" w:rsidRPr="00480C7B" w:rsidRDefault="008D007B" w:rsidP="003F7DC6">
      <w:pPr>
        <w:pStyle w:val="doc-ti"/>
        <w:spacing w:before="0" w:beforeAutospacing="0" w:after="0" w:afterAutospacing="0"/>
        <w:jc w:val="both"/>
        <w:rPr>
          <w:lang w:val="en-US"/>
        </w:rPr>
      </w:pPr>
      <w:r w:rsidRPr="00480C7B">
        <w:rPr>
          <w:lang w:val="en-US"/>
        </w:rPr>
        <w:t>yours sincerely,</w:t>
      </w:r>
    </w:p>
    <w:p w14:paraId="54146E7A" w14:textId="77777777" w:rsidR="00E2050B" w:rsidRDefault="00E2050B" w:rsidP="003F7DC6">
      <w:pPr>
        <w:widowControl/>
        <w:spacing w:after="0" w:line="240" w:lineRule="auto"/>
        <w:rPr>
          <w:rFonts w:ascii="Times New Roman" w:eastAsia="Times New Roman" w:hAnsi="Times New Roman"/>
          <w:sz w:val="24"/>
          <w:szCs w:val="24"/>
          <w:lang w:val="lv-LV"/>
        </w:rPr>
      </w:pPr>
    </w:p>
    <w:p w14:paraId="2EDF2C95" w14:textId="77777777" w:rsidR="00CB6597" w:rsidRDefault="00CB6597" w:rsidP="001B2EAC">
      <w:pPr>
        <w:widowControl/>
        <w:spacing w:after="0" w:line="240" w:lineRule="auto"/>
        <w:ind w:left="-142" w:firstLine="142"/>
        <w:rPr>
          <w:rFonts w:ascii="Times New Roman" w:eastAsia="Times New Roman" w:hAnsi="Times New Roman"/>
          <w:sz w:val="24"/>
          <w:szCs w:val="24"/>
          <w:lang w:val="lv-LV"/>
        </w:rPr>
      </w:pPr>
    </w:p>
    <w:p w14:paraId="42BE124A" w14:textId="77777777" w:rsidR="003F7DC6" w:rsidRPr="003F7DC6" w:rsidRDefault="008D007B" w:rsidP="003F7DC6">
      <w:pPr>
        <w:spacing w:after="0" w:line="240" w:lineRule="auto"/>
        <w:jc w:val="both"/>
        <w:rPr>
          <w:rFonts w:ascii="Times New Roman" w:eastAsia="Times New Roman" w:hAnsi="Times New Roman"/>
          <w:sz w:val="24"/>
          <w:szCs w:val="24"/>
          <w:lang w:eastAsia="lv-LV"/>
        </w:rPr>
      </w:pPr>
      <w:r w:rsidRPr="003F7DC6">
        <w:rPr>
          <w:rFonts w:ascii="Times New Roman" w:eastAsia="Times New Roman" w:hAnsi="Times New Roman"/>
          <w:sz w:val="24"/>
          <w:szCs w:val="24"/>
          <w:lang w:eastAsia="lv-LV"/>
        </w:rPr>
        <w:t>Daiga Avdejanova (signature</w:t>
      </w:r>
      <w:r w:rsidRPr="003F7DC6">
        <w:rPr>
          <w:rFonts w:ascii="Times New Roman" w:hAnsi="Times New Roman"/>
          <w:sz w:val="24"/>
          <w:szCs w:val="24"/>
          <w:lang w:val="lv-LV"/>
        </w:rPr>
        <w:t>*</w:t>
      </w:r>
      <w:r w:rsidRPr="003F7DC6">
        <w:rPr>
          <w:rFonts w:ascii="Times New Roman" w:eastAsia="Times New Roman" w:hAnsi="Times New Roman"/>
          <w:sz w:val="24"/>
          <w:szCs w:val="24"/>
          <w:lang w:eastAsia="lv-LV"/>
        </w:rPr>
        <w:t>)</w:t>
      </w:r>
    </w:p>
    <w:p w14:paraId="10D089A3" w14:textId="77777777" w:rsidR="003F7DC6" w:rsidRPr="003F7DC6" w:rsidRDefault="008D007B" w:rsidP="003F7DC6">
      <w:pPr>
        <w:spacing w:after="0" w:line="240" w:lineRule="auto"/>
        <w:jc w:val="both"/>
        <w:rPr>
          <w:rFonts w:ascii="Times New Roman" w:eastAsia="Times New Roman" w:hAnsi="Times New Roman"/>
          <w:sz w:val="24"/>
          <w:szCs w:val="24"/>
          <w:lang w:eastAsia="lv-LV"/>
        </w:rPr>
      </w:pPr>
      <w:r w:rsidRPr="003F7DC6">
        <w:rPr>
          <w:rFonts w:ascii="Times New Roman" w:eastAsia="Times New Roman" w:hAnsi="Times New Roman"/>
          <w:sz w:val="24"/>
          <w:szCs w:val="24"/>
          <w:lang w:eastAsia="lv-LV"/>
        </w:rPr>
        <w:t>Director of Environment State Bureau of the Republic of Latvia</w:t>
      </w:r>
    </w:p>
    <w:p w14:paraId="2B3CE325" w14:textId="77777777" w:rsidR="003F7DC6" w:rsidRPr="003F7DC6" w:rsidRDefault="003F7DC6" w:rsidP="003F7DC6">
      <w:pPr>
        <w:spacing w:after="0" w:line="240" w:lineRule="auto"/>
        <w:jc w:val="both"/>
        <w:rPr>
          <w:rFonts w:ascii="Times New Roman" w:hAnsi="Times New Roman"/>
          <w:sz w:val="24"/>
          <w:szCs w:val="24"/>
          <w:lang w:val="lv-LV"/>
        </w:rPr>
      </w:pPr>
    </w:p>
    <w:p w14:paraId="59E2CD5E" w14:textId="77777777" w:rsidR="003F7DC6" w:rsidRPr="003F7DC6" w:rsidRDefault="008D007B" w:rsidP="003F7DC6">
      <w:pPr>
        <w:spacing w:after="0" w:line="240" w:lineRule="auto"/>
        <w:jc w:val="both"/>
        <w:rPr>
          <w:rFonts w:ascii="Times New Roman" w:eastAsia="Times New Roman" w:hAnsi="Times New Roman"/>
          <w:i/>
          <w:iCs/>
          <w:sz w:val="24"/>
          <w:szCs w:val="24"/>
          <w:lang w:eastAsia="lv-LV"/>
        </w:rPr>
      </w:pPr>
      <w:r w:rsidRPr="003F7DC6">
        <w:rPr>
          <w:rFonts w:ascii="Times New Roman" w:hAnsi="Times New Roman"/>
          <w:i/>
          <w:iCs/>
          <w:sz w:val="24"/>
          <w:szCs w:val="24"/>
          <w:lang w:val="lv-LV"/>
        </w:rPr>
        <w:t>*</w:t>
      </w:r>
      <w:r w:rsidRPr="003F7DC6">
        <w:rPr>
          <w:rFonts w:ascii="Times New Roman" w:eastAsia="Times New Roman" w:hAnsi="Times New Roman"/>
          <w:i/>
          <w:iCs/>
          <w:sz w:val="24"/>
          <w:szCs w:val="24"/>
          <w:lang w:eastAsia="lv-LV"/>
        </w:rPr>
        <w:t xml:space="preserve">Document is sign with safe electronical signature </w:t>
      </w:r>
    </w:p>
    <w:p w14:paraId="6CED8190" w14:textId="77777777" w:rsidR="003F7DC6" w:rsidRPr="00480C7B" w:rsidRDefault="003F7DC6" w:rsidP="003F7DC6">
      <w:pPr>
        <w:spacing w:after="0" w:line="240" w:lineRule="auto"/>
        <w:jc w:val="both"/>
        <w:rPr>
          <w:rFonts w:ascii="Times New Roman" w:hAnsi="Times New Roman"/>
          <w:sz w:val="24"/>
          <w:szCs w:val="24"/>
        </w:rPr>
      </w:pPr>
    </w:p>
    <w:p w14:paraId="6E905929" w14:textId="77777777" w:rsidR="001E11F5" w:rsidRDefault="001E11F5" w:rsidP="003F7DC6">
      <w:pPr>
        <w:spacing w:after="0" w:line="240" w:lineRule="auto"/>
        <w:jc w:val="both"/>
        <w:rPr>
          <w:rFonts w:ascii="Times New Roman" w:hAnsi="Times New Roman"/>
          <w:sz w:val="20"/>
          <w:szCs w:val="20"/>
        </w:rPr>
      </w:pPr>
    </w:p>
    <w:p w14:paraId="32B970CF" w14:textId="77777777" w:rsidR="003F7DC6" w:rsidRPr="00480C7B" w:rsidRDefault="008D007B" w:rsidP="003F7DC6">
      <w:pPr>
        <w:spacing w:after="0" w:line="240" w:lineRule="auto"/>
        <w:jc w:val="both"/>
        <w:rPr>
          <w:rFonts w:ascii="Times New Roman" w:hAnsi="Times New Roman"/>
          <w:sz w:val="20"/>
          <w:szCs w:val="20"/>
        </w:rPr>
      </w:pPr>
      <w:r w:rsidRPr="00480C7B">
        <w:rPr>
          <w:rFonts w:ascii="Times New Roman" w:hAnsi="Times New Roman"/>
          <w:sz w:val="20"/>
          <w:szCs w:val="20"/>
        </w:rPr>
        <w:t>I.</w:t>
      </w:r>
      <w:r w:rsidR="001E11F5">
        <w:rPr>
          <w:rFonts w:ascii="Times New Roman" w:hAnsi="Times New Roman"/>
          <w:sz w:val="20"/>
          <w:szCs w:val="20"/>
        </w:rPr>
        <w:t> </w:t>
      </w:r>
      <w:r w:rsidRPr="00480C7B">
        <w:rPr>
          <w:rFonts w:ascii="Times New Roman" w:hAnsi="Times New Roman"/>
          <w:sz w:val="20"/>
          <w:szCs w:val="20"/>
        </w:rPr>
        <w:t xml:space="preserve">Lielvalode, phone: +371 67770813, e-mail: </w:t>
      </w:r>
      <w:hyperlink r:id="rId9" w:history="1">
        <w:r w:rsidRPr="00480C7B">
          <w:rPr>
            <w:rStyle w:val="Hyperlink"/>
            <w:rFonts w:ascii="Times New Roman" w:hAnsi="Times New Roman"/>
            <w:sz w:val="20"/>
            <w:szCs w:val="20"/>
          </w:rPr>
          <w:t>ilze.lielvalode@vpvb.gov.lv</w:t>
        </w:r>
      </w:hyperlink>
      <w:r w:rsidRPr="00480C7B">
        <w:rPr>
          <w:rFonts w:ascii="Times New Roman" w:hAnsi="Times New Roman"/>
          <w:sz w:val="20"/>
          <w:szCs w:val="20"/>
        </w:rPr>
        <w:t xml:space="preserve"> </w:t>
      </w:r>
    </w:p>
    <w:p w14:paraId="0F2972DE" w14:textId="77777777" w:rsidR="00E2050B" w:rsidRPr="008F4605" w:rsidRDefault="00E2050B" w:rsidP="001B2EAC">
      <w:pPr>
        <w:widowControl/>
        <w:spacing w:after="0" w:line="240" w:lineRule="auto"/>
        <w:ind w:left="-142" w:firstLine="142"/>
        <w:jc w:val="both"/>
        <w:rPr>
          <w:rFonts w:ascii="Times New Roman" w:eastAsia="Times New Roman" w:hAnsi="Times New Roman"/>
          <w:color w:val="000000"/>
          <w:lang w:val="lv-LV"/>
        </w:rPr>
      </w:pPr>
    </w:p>
    <w:p w14:paraId="442874EE" w14:textId="77777777" w:rsidR="00B117E2" w:rsidRDefault="00B117E2" w:rsidP="001B2EAC">
      <w:pPr>
        <w:widowControl/>
        <w:spacing w:after="0" w:line="240" w:lineRule="auto"/>
        <w:ind w:left="-142" w:firstLine="142"/>
        <w:jc w:val="both"/>
        <w:rPr>
          <w:rFonts w:ascii="Times New Roman" w:eastAsia="Times New Roman" w:hAnsi="Times New Roman"/>
          <w:color w:val="000000"/>
          <w:sz w:val="24"/>
          <w:szCs w:val="24"/>
          <w:lang w:val="lv-LV"/>
        </w:rPr>
      </w:pPr>
    </w:p>
    <w:p w14:paraId="5F1AB6D6" w14:textId="77777777" w:rsidR="00B117E2" w:rsidRPr="00A11397" w:rsidRDefault="00B117E2" w:rsidP="001B2EAC">
      <w:pPr>
        <w:widowControl/>
        <w:spacing w:after="0" w:line="240" w:lineRule="auto"/>
        <w:ind w:left="-142" w:firstLine="142"/>
        <w:jc w:val="both"/>
        <w:rPr>
          <w:rFonts w:ascii="Times New Roman" w:eastAsia="Times New Roman" w:hAnsi="Times New Roman"/>
          <w:color w:val="000000"/>
          <w:lang w:val="lv-LV"/>
        </w:rPr>
      </w:pPr>
    </w:p>
    <w:sectPr w:rsidR="00B117E2" w:rsidRPr="00A11397" w:rsidSect="00B117E2">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0424" w14:textId="77777777" w:rsidR="00000000" w:rsidRDefault="008D007B">
      <w:pPr>
        <w:spacing w:after="0" w:line="240" w:lineRule="auto"/>
      </w:pPr>
      <w:r>
        <w:separator/>
      </w:r>
    </w:p>
  </w:endnote>
  <w:endnote w:type="continuationSeparator" w:id="0">
    <w:p w14:paraId="3E70C9CE" w14:textId="77777777" w:rsidR="00000000" w:rsidRDefault="008D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7D37" w14:textId="77777777" w:rsidR="000C44E7" w:rsidRDefault="000C4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808859"/>
      <w:docPartObj>
        <w:docPartGallery w:val="Page Numbers (Bottom of Page)"/>
        <w:docPartUnique/>
      </w:docPartObj>
    </w:sdtPr>
    <w:sdtEndPr>
      <w:rPr>
        <w:rFonts w:ascii="Times New Roman" w:hAnsi="Times New Roman"/>
        <w:noProof/>
      </w:rPr>
    </w:sdtEndPr>
    <w:sdtContent>
      <w:p w14:paraId="183BA5D4" w14:textId="77777777" w:rsidR="00B456B4" w:rsidRPr="009E0BAB" w:rsidRDefault="008D007B">
        <w:pPr>
          <w:pStyle w:val="Footer"/>
          <w:jc w:val="center"/>
          <w:rPr>
            <w:rFonts w:ascii="Times New Roman" w:hAnsi="Times New Roman"/>
          </w:rPr>
        </w:pPr>
        <w:r w:rsidRPr="009E0BAB">
          <w:rPr>
            <w:rFonts w:ascii="Times New Roman" w:hAnsi="Times New Roman"/>
          </w:rPr>
          <w:fldChar w:fldCharType="begin"/>
        </w:r>
        <w:r w:rsidRPr="009E0BAB">
          <w:rPr>
            <w:rFonts w:ascii="Times New Roman" w:hAnsi="Times New Roman"/>
          </w:rPr>
          <w:instrText xml:space="preserve"> PAGE   \* MERGEFORMAT </w:instrText>
        </w:r>
        <w:r w:rsidRPr="009E0BAB">
          <w:rPr>
            <w:rFonts w:ascii="Times New Roman" w:hAnsi="Times New Roman"/>
          </w:rPr>
          <w:fldChar w:fldCharType="separate"/>
        </w:r>
        <w:r w:rsidR="003C50C7">
          <w:rPr>
            <w:rFonts w:ascii="Times New Roman" w:hAnsi="Times New Roman"/>
            <w:noProof/>
          </w:rPr>
          <w:t>2</w:t>
        </w:r>
        <w:r w:rsidRPr="009E0BAB">
          <w:rPr>
            <w:rFonts w:ascii="Times New Roman" w:hAnsi="Times New Roman"/>
            <w:noProof/>
          </w:rPr>
          <w:fldChar w:fldCharType="end"/>
        </w:r>
      </w:p>
    </w:sdtContent>
  </w:sdt>
  <w:p w14:paraId="43556D03" w14:textId="77777777" w:rsidR="00B456B4" w:rsidRDefault="00B45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9C38" w14:textId="77777777" w:rsidR="000C44E7" w:rsidRDefault="000C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0A8F" w14:textId="77777777" w:rsidR="00000000" w:rsidRDefault="008D007B">
      <w:pPr>
        <w:spacing w:after="0" w:line="240" w:lineRule="auto"/>
      </w:pPr>
      <w:r>
        <w:separator/>
      </w:r>
    </w:p>
  </w:footnote>
  <w:footnote w:type="continuationSeparator" w:id="0">
    <w:p w14:paraId="587A7471" w14:textId="77777777" w:rsidR="00000000" w:rsidRDefault="008D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2E81" w14:textId="77777777" w:rsidR="000C44E7" w:rsidRDefault="000C4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2D08" w14:textId="77777777" w:rsidR="000C44E7" w:rsidRDefault="000C4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D7AB" w14:textId="77777777" w:rsidR="003B3094" w:rsidRDefault="003B3094" w:rsidP="003B3094">
    <w:pPr>
      <w:pStyle w:val="Header"/>
      <w:rPr>
        <w:rFonts w:ascii="Times New Roman" w:hAnsi="Times New Roman"/>
      </w:rPr>
    </w:pPr>
  </w:p>
  <w:p w14:paraId="571F7497" w14:textId="77777777" w:rsidR="003B3094" w:rsidRDefault="003B3094" w:rsidP="003B3094">
    <w:pPr>
      <w:pStyle w:val="Header"/>
      <w:rPr>
        <w:rFonts w:ascii="Times New Roman" w:hAnsi="Times New Roman"/>
      </w:rPr>
    </w:pPr>
  </w:p>
  <w:p w14:paraId="6CC8AAE8" w14:textId="77777777" w:rsidR="003B3094" w:rsidRDefault="003B3094" w:rsidP="003B3094">
    <w:pPr>
      <w:pStyle w:val="Header"/>
      <w:rPr>
        <w:rFonts w:ascii="Times New Roman" w:hAnsi="Times New Roman"/>
      </w:rPr>
    </w:pPr>
  </w:p>
  <w:p w14:paraId="69516F41" w14:textId="77777777" w:rsidR="003B3094" w:rsidRDefault="003B3094" w:rsidP="003B3094">
    <w:pPr>
      <w:pStyle w:val="Header"/>
      <w:rPr>
        <w:rFonts w:ascii="Times New Roman" w:hAnsi="Times New Roman"/>
      </w:rPr>
    </w:pPr>
  </w:p>
  <w:p w14:paraId="7425FCE2" w14:textId="77777777" w:rsidR="003B3094" w:rsidRDefault="003B3094" w:rsidP="003B3094">
    <w:pPr>
      <w:pStyle w:val="Header"/>
      <w:rPr>
        <w:rFonts w:ascii="Times New Roman" w:hAnsi="Times New Roman"/>
      </w:rPr>
    </w:pPr>
  </w:p>
  <w:p w14:paraId="706355FF" w14:textId="77777777" w:rsidR="003B3094" w:rsidRDefault="003B3094" w:rsidP="003B3094">
    <w:pPr>
      <w:pStyle w:val="Header"/>
      <w:rPr>
        <w:rFonts w:ascii="Times New Roman" w:hAnsi="Times New Roman"/>
      </w:rPr>
    </w:pPr>
  </w:p>
  <w:p w14:paraId="2DE7070E" w14:textId="77777777" w:rsidR="003B3094" w:rsidRDefault="003B3094" w:rsidP="003B3094">
    <w:pPr>
      <w:pStyle w:val="Header"/>
      <w:rPr>
        <w:rFonts w:ascii="Times New Roman" w:hAnsi="Times New Roman"/>
      </w:rPr>
    </w:pPr>
  </w:p>
  <w:p w14:paraId="130681D3" w14:textId="77777777" w:rsidR="003B3094" w:rsidRDefault="008D007B" w:rsidP="000C44E7">
    <w:pPr>
      <w:pStyle w:val="Header"/>
      <w:tabs>
        <w:tab w:val="clear" w:pos="4320"/>
        <w:tab w:val="clear" w:pos="8640"/>
        <w:tab w:val="left" w:pos="5620"/>
        <w:tab w:val="left" w:pos="6050"/>
      </w:tabs>
      <w:rPr>
        <w:rFonts w:ascii="Times New Roman" w:hAnsi="Times New Roman"/>
      </w:rPr>
    </w:pPr>
    <w:r>
      <w:rPr>
        <w:rFonts w:ascii="Times New Roman" w:hAnsi="Times New Roman"/>
      </w:rPr>
      <w:tab/>
    </w:r>
    <w:r>
      <w:rPr>
        <w:rFonts w:ascii="Times New Roman" w:hAnsi="Times New Roman"/>
      </w:rPr>
      <w:tab/>
    </w:r>
  </w:p>
  <w:p w14:paraId="7BAF380B" w14:textId="77777777" w:rsidR="000C44E7" w:rsidRDefault="008D007B" w:rsidP="000C44E7">
    <w:pPr>
      <w:spacing w:after="0" w:line="204" w:lineRule="exact"/>
      <w:ind w:left="20" w:right="-47"/>
      <w:jc w:val="center"/>
      <w:rPr>
        <w:rFonts w:eastAsia="Times New Roman"/>
        <w:sz w:val="18"/>
        <w:szCs w:val="18"/>
      </w:rPr>
    </w:pPr>
    <w:smartTag w:uri="urn:schemas-microsoft-com:office:smarttags" w:element="PlaceName">
      <w:r>
        <w:rPr>
          <w:rFonts w:eastAsia="Times New Roman"/>
          <w:i/>
          <w:color w:val="231F20"/>
          <w:spacing w:val="-11"/>
          <w:sz w:val="18"/>
          <w:szCs w:val="18"/>
        </w:rPr>
        <w:t>Environment</w:t>
      </w:r>
    </w:smartTag>
    <w:r>
      <w:rPr>
        <w:rFonts w:eastAsia="Times New Roman"/>
        <w:i/>
        <w:color w:val="231F20"/>
        <w:spacing w:val="-11"/>
        <w:sz w:val="18"/>
        <w:szCs w:val="18"/>
      </w:rPr>
      <w:t xml:space="preserve"> </w:t>
    </w:r>
    <w:smartTag w:uri="urn:schemas-microsoft-com:office:smarttags" w:element="PlaceType">
      <w:r>
        <w:rPr>
          <w:rFonts w:eastAsia="Times New Roman"/>
          <w:i/>
          <w:color w:val="231F20"/>
          <w:spacing w:val="-11"/>
          <w:sz w:val="18"/>
          <w:szCs w:val="18"/>
        </w:rPr>
        <w:t>State</w:t>
      </w:r>
    </w:smartTag>
    <w:r>
      <w:rPr>
        <w:rFonts w:eastAsia="Times New Roman"/>
        <w:i/>
        <w:color w:val="231F20"/>
        <w:spacing w:val="-11"/>
        <w:sz w:val="18"/>
        <w:szCs w:val="18"/>
      </w:rPr>
      <w:t xml:space="preserve"> Bureau of the</w:t>
    </w:r>
    <w:r w:rsidRPr="00502B38">
      <w:rPr>
        <w:rFonts w:eastAsia="Times New Roman"/>
        <w:i/>
        <w:color w:val="231F20"/>
        <w:spacing w:val="-11"/>
        <w:sz w:val="18"/>
        <w:szCs w:val="18"/>
      </w:rPr>
      <w:t xml:space="preserve"> </w:t>
    </w:r>
    <w:smartTag w:uri="urn:schemas-microsoft-com:office:smarttags" w:element="place">
      <w:smartTag w:uri="urn:schemas-microsoft-com:office:smarttags" w:element="PlaceType">
        <w:r w:rsidRPr="00502B38">
          <w:rPr>
            <w:rFonts w:eastAsia="Times New Roman"/>
            <w:i/>
            <w:color w:val="231F20"/>
            <w:spacing w:val="-11"/>
            <w:sz w:val="18"/>
            <w:szCs w:val="18"/>
          </w:rPr>
          <w:t>Republic</w:t>
        </w:r>
      </w:smartTag>
      <w:r w:rsidRPr="00502B38">
        <w:rPr>
          <w:rFonts w:eastAsia="Times New Roman"/>
          <w:i/>
          <w:color w:val="231F20"/>
          <w:spacing w:val="-11"/>
          <w:sz w:val="18"/>
          <w:szCs w:val="18"/>
        </w:rPr>
        <w:t xml:space="preserve"> of </w:t>
      </w:r>
      <w:smartTag w:uri="urn:schemas-microsoft-com:office:smarttags" w:element="PlaceName">
        <w:r w:rsidRPr="00502B38">
          <w:rPr>
            <w:rFonts w:eastAsia="Times New Roman"/>
            <w:i/>
            <w:color w:val="231F20"/>
            <w:spacing w:val="-11"/>
            <w:sz w:val="18"/>
            <w:szCs w:val="18"/>
          </w:rPr>
          <w:t>Latvia</w:t>
        </w:r>
      </w:smartTag>
    </w:smartTag>
  </w:p>
  <w:p w14:paraId="0C05E746" w14:textId="77777777" w:rsidR="003B3094" w:rsidRDefault="003B3094" w:rsidP="003B3094">
    <w:pPr>
      <w:pStyle w:val="Header"/>
      <w:rPr>
        <w:rFonts w:ascii="Times New Roman" w:hAnsi="Times New Roman"/>
      </w:rPr>
    </w:pPr>
  </w:p>
  <w:p w14:paraId="598623D9" w14:textId="77777777" w:rsidR="003B3094" w:rsidRDefault="003B3094" w:rsidP="003B3094">
    <w:pPr>
      <w:pStyle w:val="Header"/>
      <w:rPr>
        <w:rFonts w:ascii="Times New Roman" w:hAnsi="Times New Roman"/>
      </w:rPr>
    </w:pPr>
  </w:p>
  <w:p w14:paraId="0A1A1740" w14:textId="77777777" w:rsidR="003B3094" w:rsidRPr="00815277" w:rsidRDefault="008D007B" w:rsidP="003B3094">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450AA949" wp14:editId="450D37E7">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27265F5A" wp14:editId="0624CFA6">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A2883" w14:textId="77777777" w:rsidR="003B3094" w:rsidRPr="000C44E7" w:rsidRDefault="008D007B" w:rsidP="003B3094">
                          <w:pPr>
                            <w:spacing w:after="0" w:line="194" w:lineRule="exact"/>
                            <w:ind w:left="20" w:right="-45"/>
                            <w:jc w:val="center"/>
                            <w:rPr>
                              <w:rFonts w:ascii="Times New Roman" w:eastAsia="Times New Roman" w:hAnsi="Times New Roman"/>
                              <w:sz w:val="17"/>
                              <w:szCs w:val="17"/>
                            </w:rPr>
                          </w:pPr>
                          <w:proofErr w:type="spellStart"/>
                          <w:r w:rsidRPr="000C44E7">
                            <w:rPr>
                              <w:rFonts w:ascii="Times New Roman" w:eastAsia="Times New Roman" w:hAnsi="Times New Roman"/>
                              <w:color w:val="231F20"/>
                              <w:sz w:val="17"/>
                              <w:szCs w:val="17"/>
                            </w:rPr>
                            <w:t>Rūpniecības</w:t>
                          </w:r>
                          <w:proofErr w:type="spellEnd"/>
                          <w:r w:rsidRPr="000C44E7">
                            <w:rPr>
                              <w:rFonts w:ascii="Times New Roman" w:eastAsia="Times New Roman" w:hAnsi="Times New Roman"/>
                              <w:color w:val="231F20"/>
                              <w:sz w:val="17"/>
                              <w:szCs w:val="17"/>
                            </w:rPr>
                            <w:t xml:space="preserve"> </w:t>
                          </w:r>
                          <w:proofErr w:type="spellStart"/>
                          <w:r w:rsidR="00F85046">
                            <w:rPr>
                              <w:rFonts w:ascii="Times New Roman" w:eastAsia="Times New Roman" w:hAnsi="Times New Roman"/>
                              <w:color w:val="231F20"/>
                              <w:sz w:val="17"/>
                              <w:szCs w:val="17"/>
                            </w:rPr>
                            <w:t>iela</w:t>
                          </w:r>
                          <w:proofErr w:type="spellEnd"/>
                          <w:r w:rsidRPr="000C44E7">
                            <w:rPr>
                              <w:rFonts w:ascii="Times New Roman" w:eastAsia="Times New Roman" w:hAnsi="Times New Roman"/>
                              <w:color w:val="231F20"/>
                              <w:sz w:val="17"/>
                              <w:szCs w:val="17"/>
                            </w:rPr>
                            <w:t xml:space="preserve"> 23, </w:t>
                          </w:r>
                          <w:proofErr w:type="spellStart"/>
                          <w:r w:rsidRPr="000C44E7">
                            <w:rPr>
                              <w:rFonts w:ascii="Times New Roman" w:eastAsia="Times New Roman" w:hAnsi="Times New Roman"/>
                              <w:color w:val="231F20"/>
                              <w:sz w:val="17"/>
                              <w:szCs w:val="17"/>
                            </w:rPr>
                            <w:t>R</w:t>
                          </w:r>
                          <w:r w:rsidR="00F85046">
                            <w:rPr>
                              <w:rFonts w:ascii="Times New Roman" w:eastAsia="Times New Roman" w:hAnsi="Times New Roman"/>
                              <w:color w:val="231F20"/>
                              <w:sz w:val="17"/>
                              <w:szCs w:val="17"/>
                            </w:rPr>
                            <w:t>ī</w:t>
                          </w:r>
                          <w:r w:rsidRPr="000C44E7">
                            <w:rPr>
                              <w:rFonts w:ascii="Times New Roman" w:eastAsia="Times New Roman" w:hAnsi="Times New Roman"/>
                              <w:color w:val="231F20"/>
                              <w:sz w:val="17"/>
                              <w:szCs w:val="17"/>
                            </w:rPr>
                            <w:t>ga</w:t>
                          </w:r>
                          <w:proofErr w:type="spellEnd"/>
                          <w:r w:rsidRPr="000C44E7">
                            <w:rPr>
                              <w:rFonts w:ascii="Times New Roman" w:eastAsia="Times New Roman" w:hAnsi="Times New Roman"/>
                              <w:color w:val="231F20"/>
                              <w:sz w:val="17"/>
                              <w:szCs w:val="17"/>
                            </w:rPr>
                            <w:t xml:space="preserve">, </w:t>
                          </w:r>
                          <w:r w:rsidR="000C44E7" w:rsidRPr="000C44E7">
                            <w:rPr>
                              <w:rFonts w:ascii="Times New Roman" w:eastAsia="Times New Roman" w:hAnsi="Times New Roman"/>
                              <w:color w:val="231F20"/>
                              <w:sz w:val="17"/>
                              <w:szCs w:val="17"/>
                            </w:rPr>
                            <w:t xml:space="preserve">LV-1045, Latvia, phone +371 67321173, e-mail: </w:t>
                          </w:r>
                          <w:r w:rsidR="00752C7A" w:rsidRPr="000C44E7">
                            <w:rPr>
                              <w:rFonts w:ascii="Times New Roman" w:eastAsia="Times New Roman" w:hAnsi="Times New Roman"/>
                              <w:color w:val="231F20"/>
                              <w:sz w:val="17"/>
                              <w:szCs w:val="17"/>
                            </w:rPr>
                            <w:t>pasts</w:t>
                          </w:r>
                          <w:r w:rsidRPr="000C44E7">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RPr="000C44E7" w:rsidP="003B3094" w14:paraId="76E56424" w14:textId="7111A39A">
                    <w:pPr>
                      <w:spacing w:after="0" w:line="194" w:lineRule="exact"/>
                      <w:ind w:left="20" w:right="-45"/>
                      <w:jc w:val="center"/>
                      <w:rPr>
                        <w:rFonts w:ascii="Times New Roman" w:eastAsia="Times New Roman" w:hAnsi="Times New Roman"/>
                        <w:sz w:val="17"/>
                        <w:szCs w:val="17"/>
                      </w:rPr>
                    </w:pPr>
                    <w:r w:rsidRPr="000C44E7">
                      <w:rPr>
                        <w:rFonts w:ascii="Times New Roman" w:eastAsia="Times New Roman" w:hAnsi="Times New Roman"/>
                        <w:color w:val="231F20"/>
                        <w:sz w:val="17"/>
                        <w:szCs w:val="17"/>
                      </w:rPr>
                      <w:t xml:space="preserve">Rūpniecības </w:t>
                    </w:r>
                    <w:r w:rsidR="00F85046">
                      <w:rPr>
                        <w:rFonts w:ascii="Times New Roman" w:eastAsia="Times New Roman" w:hAnsi="Times New Roman"/>
                        <w:color w:val="231F20"/>
                        <w:sz w:val="17"/>
                        <w:szCs w:val="17"/>
                      </w:rPr>
                      <w:t>iela</w:t>
                    </w:r>
                    <w:r w:rsidRPr="000C44E7">
                      <w:rPr>
                        <w:rFonts w:ascii="Times New Roman" w:eastAsia="Times New Roman" w:hAnsi="Times New Roman"/>
                        <w:color w:val="231F20"/>
                        <w:sz w:val="17"/>
                        <w:szCs w:val="17"/>
                      </w:rPr>
                      <w:t xml:space="preserve"> 23, R</w:t>
                    </w:r>
                    <w:r w:rsidR="00F85046">
                      <w:rPr>
                        <w:rFonts w:ascii="Times New Roman" w:eastAsia="Times New Roman" w:hAnsi="Times New Roman"/>
                        <w:color w:val="231F20"/>
                        <w:sz w:val="17"/>
                        <w:szCs w:val="17"/>
                      </w:rPr>
                      <w:t>ī</w:t>
                    </w:r>
                    <w:r w:rsidRPr="000C44E7">
                      <w:rPr>
                        <w:rFonts w:ascii="Times New Roman" w:eastAsia="Times New Roman" w:hAnsi="Times New Roman"/>
                        <w:color w:val="231F20"/>
                        <w:sz w:val="17"/>
                        <w:szCs w:val="17"/>
                      </w:rPr>
                      <w:t xml:space="preserve">ga, </w:t>
                    </w:r>
                    <w:r w:rsidRPr="000C44E7" w:rsidR="000C44E7">
                      <w:rPr>
                        <w:rFonts w:ascii="Times New Roman" w:eastAsia="Times New Roman" w:hAnsi="Times New Roman"/>
                        <w:color w:val="231F20"/>
                        <w:sz w:val="17"/>
                        <w:szCs w:val="17"/>
                      </w:rPr>
                      <w:t xml:space="preserve">LV-1045, Latvia, phone +371 67321173, e-mail: </w:t>
                    </w:r>
                    <w:r w:rsidRPr="000C44E7" w:rsidR="00752C7A">
                      <w:rPr>
                        <w:rFonts w:ascii="Times New Roman" w:eastAsia="Times New Roman" w:hAnsi="Times New Roman"/>
                        <w:color w:val="231F20"/>
                        <w:sz w:val="17"/>
                        <w:szCs w:val="17"/>
                      </w:rPr>
                      <w:t>pasts</w:t>
                    </w:r>
                    <w:r w:rsidRPr="000C44E7">
                      <w:rPr>
                        <w:rFonts w:ascii="Times New Roman" w:eastAsia="Times New Roman" w:hAnsi="Times New Roman"/>
                        <w:color w:val="231F20"/>
                        <w:sz w:val="17"/>
                        <w:szCs w:val="17"/>
                      </w:rPr>
                      <w:t>@vpvb.gov.lv, 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4D3EBF83" wp14:editId="7B45E4DF">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5FA9671" w14:textId="77777777" w:rsidR="003B3094" w:rsidRDefault="003B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839691602">
    <w:abstractNumId w:val="10"/>
  </w:num>
  <w:num w:numId="2" w16cid:durableId="1931769198">
    <w:abstractNumId w:val="8"/>
  </w:num>
  <w:num w:numId="3" w16cid:durableId="1721977602">
    <w:abstractNumId w:val="7"/>
  </w:num>
  <w:num w:numId="4" w16cid:durableId="1133447062">
    <w:abstractNumId w:val="6"/>
  </w:num>
  <w:num w:numId="5" w16cid:durableId="2119253794">
    <w:abstractNumId w:val="5"/>
  </w:num>
  <w:num w:numId="6" w16cid:durableId="621569038">
    <w:abstractNumId w:val="9"/>
  </w:num>
  <w:num w:numId="7" w16cid:durableId="481166094">
    <w:abstractNumId w:val="4"/>
  </w:num>
  <w:num w:numId="8" w16cid:durableId="818839324">
    <w:abstractNumId w:val="3"/>
  </w:num>
  <w:num w:numId="9" w16cid:durableId="1191337347">
    <w:abstractNumId w:val="2"/>
  </w:num>
  <w:num w:numId="10" w16cid:durableId="60294860">
    <w:abstractNumId w:val="1"/>
  </w:num>
  <w:num w:numId="11" w16cid:durableId="36236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60499"/>
    <w:rsid w:val="0006112C"/>
    <w:rsid w:val="000818B6"/>
    <w:rsid w:val="000C44E7"/>
    <w:rsid w:val="000C5429"/>
    <w:rsid w:val="00124173"/>
    <w:rsid w:val="001A1689"/>
    <w:rsid w:val="001B2EAC"/>
    <w:rsid w:val="001B6D8B"/>
    <w:rsid w:val="001E11F5"/>
    <w:rsid w:val="0020556B"/>
    <w:rsid w:val="00207E4D"/>
    <w:rsid w:val="00223EF5"/>
    <w:rsid w:val="00223F4C"/>
    <w:rsid w:val="00275B9E"/>
    <w:rsid w:val="002B3F5D"/>
    <w:rsid w:val="002E1474"/>
    <w:rsid w:val="003776AC"/>
    <w:rsid w:val="003B3094"/>
    <w:rsid w:val="003C50C7"/>
    <w:rsid w:val="003F7DC6"/>
    <w:rsid w:val="00480C7B"/>
    <w:rsid w:val="004D3B6F"/>
    <w:rsid w:val="004D4BA6"/>
    <w:rsid w:val="004E554D"/>
    <w:rsid w:val="00502B38"/>
    <w:rsid w:val="005138D0"/>
    <w:rsid w:val="00535564"/>
    <w:rsid w:val="00564D35"/>
    <w:rsid w:val="00595CA8"/>
    <w:rsid w:val="005C6A06"/>
    <w:rsid w:val="005E22BC"/>
    <w:rsid w:val="005E672E"/>
    <w:rsid w:val="00610900"/>
    <w:rsid w:val="00646CFD"/>
    <w:rsid w:val="006559CE"/>
    <w:rsid w:val="00663C3A"/>
    <w:rsid w:val="006C1F4E"/>
    <w:rsid w:val="006C57A4"/>
    <w:rsid w:val="00752C7A"/>
    <w:rsid w:val="007535BC"/>
    <w:rsid w:val="007811BA"/>
    <w:rsid w:val="00791C57"/>
    <w:rsid w:val="0079265C"/>
    <w:rsid w:val="00792BCE"/>
    <w:rsid w:val="007B3BA5"/>
    <w:rsid w:val="007E4D1F"/>
    <w:rsid w:val="00806B3C"/>
    <w:rsid w:val="00815277"/>
    <w:rsid w:val="00842C4F"/>
    <w:rsid w:val="00876C21"/>
    <w:rsid w:val="008D007B"/>
    <w:rsid w:val="008F4605"/>
    <w:rsid w:val="00902349"/>
    <w:rsid w:val="00960C5E"/>
    <w:rsid w:val="00995F6C"/>
    <w:rsid w:val="009E0BAB"/>
    <w:rsid w:val="009E3641"/>
    <w:rsid w:val="00A11397"/>
    <w:rsid w:val="00A330A9"/>
    <w:rsid w:val="00A76BD3"/>
    <w:rsid w:val="00A95BEA"/>
    <w:rsid w:val="00AB1F39"/>
    <w:rsid w:val="00AE6582"/>
    <w:rsid w:val="00B117E2"/>
    <w:rsid w:val="00B12C26"/>
    <w:rsid w:val="00B36BB1"/>
    <w:rsid w:val="00B435E0"/>
    <w:rsid w:val="00B456B4"/>
    <w:rsid w:val="00B75616"/>
    <w:rsid w:val="00B849D9"/>
    <w:rsid w:val="00BA6F71"/>
    <w:rsid w:val="00BF0050"/>
    <w:rsid w:val="00BF0AF1"/>
    <w:rsid w:val="00C47F57"/>
    <w:rsid w:val="00C824F7"/>
    <w:rsid w:val="00C948EF"/>
    <w:rsid w:val="00CB6597"/>
    <w:rsid w:val="00CE483D"/>
    <w:rsid w:val="00D21FA6"/>
    <w:rsid w:val="00D609B5"/>
    <w:rsid w:val="00D94D1A"/>
    <w:rsid w:val="00DC41F1"/>
    <w:rsid w:val="00DC47C2"/>
    <w:rsid w:val="00DC4F66"/>
    <w:rsid w:val="00DF2B05"/>
    <w:rsid w:val="00E2050B"/>
    <w:rsid w:val="00E22AE2"/>
    <w:rsid w:val="00E31AA8"/>
    <w:rsid w:val="00E365CE"/>
    <w:rsid w:val="00E415A2"/>
    <w:rsid w:val="00E56C4B"/>
    <w:rsid w:val="00E7353C"/>
    <w:rsid w:val="00E76752"/>
    <w:rsid w:val="00E81B96"/>
    <w:rsid w:val="00EA042C"/>
    <w:rsid w:val="00EE0E5E"/>
    <w:rsid w:val="00F146B6"/>
    <w:rsid w:val="00F15364"/>
    <w:rsid w:val="00F67135"/>
    <w:rsid w:val="00F85046"/>
    <w:rsid w:val="00F94681"/>
    <w:rsid w:val="00FB7A7F"/>
    <w:rsid w:val="00FF25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B8222DF"/>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3F7DC6"/>
    <w:pPr>
      <w:widowControl w:val="0"/>
    </w:pPr>
    <w:rPr>
      <w:sz w:val="22"/>
      <w:szCs w:val="22"/>
      <w:lang w:val="en-US" w:eastAsia="en-US"/>
    </w:rPr>
  </w:style>
  <w:style w:type="paragraph" w:styleId="NormalWeb">
    <w:name w:val="Normal (Web)"/>
    <w:basedOn w:val="Normal"/>
    <w:uiPriority w:val="99"/>
    <w:unhideWhenUsed/>
    <w:rsid w:val="003F7DC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oc-ti">
    <w:name w:val="doc-ti"/>
    <w:basedOn w:val="Normal"/>
    <w:rsid w:val="003F7DC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3F7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pp.poland@gdo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ze.lielvalode@vpvb.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FD27-00C8-48B8-BBE0-09FE5365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Ilze Lielvalode</cp:lastModifiedBy>
  <cp:revision>2</cp:revision>
  <dcterms:created xsi:type="dcterms:W3CDTF">2022-06-07T04:36:00Z</dcterms:created>
  <dcterms:modified xsi:type="dcterms:W3CDTF">2022-06-07T04:36:00Z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